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香河县安全生产监督管理局</w:t>
      </w:r>
      <w:r>
        <w:rPr>
          <w:rFonts w:ascii="宋体" w:hAnsi="宋体"/>
          <w:b/>
          <w:sz w:val="44"/>
          <w:szCs w:val="44"/>
        </w:rPr>
        <w:t>2017</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按照《预算法》、《地方预决算公开操作规程》和《河北省省级预算公开办法》规定，现将香河县安全生产监督管理局部门</w:t>
      </w:r>
      <w:r>
        <w:rPr>
          <w:rFonts w:ascii="仿宋" w:hAnsi="仿宋" w:eastAsia="仿宋"/>
          <w:sz w:val="32"/>
          <w:szCs w:val="32"/>
        </w:rPr>
        <w:t>2017</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仿宋" w:hAnsi="仿宋" w:eastAsia="仿宋"/>
          <w:b/>
          <w:sz w:val="32"/>
          <w:szCs w:val="32"/>
        </w:rPr>
      </w:pPr>
      <w:r>
        <w:rPr>
          <w:rFonts w:hint="eastAsia" w:ascii="仿宋" w:hAnsi="仿宋" w:eastAsia="仿宋"/>
          <w:b/>
          <w:sz w:val="32"/>
          <w:szCs w:val="32"/>
        </w:rPr>
        <w:t>部门职责：</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贯彻执行国家、省、市安全生产方面法律法规，组织起草相关的地方性文件，拟订安全生产制度和规划，指导协调全县安全生产工作，分析和预测全县安全生产形势，发布全县安全生产信息，研究、协调和解决安全生产中的重大问题</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承担全县安全生产综合监督管理责任，依法行使综合监督管理职权，指导协调、监督检查县有关部门和各乡镇人民政府安全生产工作，监督考核安全生产控制指标执行情况，综合管理全县生产安全伤亡事故和安全生产行政执法统计分析工作。</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承担工矿商贸行业安全生产监督管理责任，按照分级、属地原则，依法监督检查工矿商贸生产经营单位贯彻执行安全生产法律法规情况及其安全生产条件和有关设备（适用《特种设备安全监察条例》的特种设备除外）、材料、劳动防护用品的安全管理工作；负责监督管理县管理的工矿商贸企业安全生产工作。</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、承担非煤矿矿山企业和危险化学品、烟花爆竹生产经营企业安全生产准入管理责任，依法组织实施安全生产准入制度；负责危险化学品安全监督管理综合工作和烟花爆竹安全生产监督管理工作。</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、承担工矿商贸作业场所（煤矿作业场所除外）职业卫生监督检查责任，组织调查处理职业危害事故和违法违规行为。</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、组织实施工矿商贸行业安全生产规章、标准和规程，依法监督检查重大危险源监控和重大事故隐患排查治理工作，依法查处不具备安全生产条件的工矿商贸生产经营单位。</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、负责组织全县安全生产大检查和专项监督；负责指挥和协调全县安全生产应急救援工作。</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、组织指导协调和监督全县安全生产行政执法工作。</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、依法组织事故调查处理和办理结案工作，监督事故查处和责任追究落实情况；参与重大以上事故的调查处理工作。</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、负责监督检查职责范围内新建、改建、扩建工程项目的安全设施与主体工程同时设计、同时施工、同时投产使用情况。</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、组织指导全县安全生产宣传教育工作；监督检查工矿商贸生产经营单位安全生产和职业安全培训工作。</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、指导协调全县安全生产检测检验工作，监督管理安全生产社会中介机构和安全评价工作，组织实施注册安全工程师职业资格制度，监督和指导注册安全工程师职业资格考试和注册工作。</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、组织拟定安全生产科技规划，组织协调安全生产科学技术研究和推广工作。</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、组织开展安全生产方面的交流与合作。</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、承担县安全生产委员会的具体工作，负责县安全生产委员会办公室的日常工作。</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、承办县政府交办的其他事项。</w:t>
      </w:r>
    </w:p>
    <w:p/>
    <w:p>
      <w:pPr>
        <w:ind w:firstLine="643" w:firstLineChars="200"/>
        <w:rPr>
          <w:rFonts w:ascii="仿宋" w:hAnsi="仿宋" w:eastAsia="仿宋"/>
          <w:b/>
          <w:sz w:val="32"/>
          <w:szCs w:val="32"/>
        </w:rPr>
      </w:pPr>
      <w:r>
        <w:rPr>
          <w:rFonts w:hint="eastAsia" w:ascii="仿宋" w:hAnsi="仿宋" w:eastAsia="仿宋"/>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ind w:firstLine="1365" w:firstLineChars="650"/>
              <w:jc w:val="left"/>
              <w:rPr>
                <w:rFonts w:ascii="Times New Roman" w:hAnsi="Times New Roman" w:eastAsia="方正书宋_GBK"/>
                <w:szCs w:val="24"/>
              </w:rPr>
            </w:pPr>
            <w:r>
              <w:rPr>
                <w:rFonts w:hint="eastAsia" w:ascii="Times New Roman" w:hAnsi="Times New Roman" w:eastAsia="方正书宋_GBK"/>
                <w:szCs w:val="24"/>
              </w:rPr>
              <w:t>香河县安全生产监督管理局</w:t>
            </w:r>
          </w:p>
        </w:tc>
        <w:tc>
          <w:tcPr>
            <w:tcW w:w="1134" w:type="dxa"/>
            <w:vAlign w:val="center"/>
          </w:tcPr>
          <w:p>
            <w:pPr>
              <w:spacing w:line="300" w:lineRule="exact"/>
              <w:ind w:firstLine="210" w:firstLineChars="100"/>
              <w:jc w:val="left"/>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ind w:firstLine="105" w:firstLineChars="50"/>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ind w:firstLine="315" w:firstLineChars="150"/>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ind w:firstLine="640" w:firstLineChars="200"/>
        <w:rPr>
          <w:rFonts w:ascii="仿宋" w:hAnsi="仿宋" w:eastAsia="仿宋"/>
          <w:sz w:val="32"/>
          <w:szCs w:val="32"/>
        </w:rPr>
      </w:pPr>
      <w:r>
        <w:rPr>
          <w:rFonts w:hint="eastAsia" w:ascii="仿宋" w:hAnsi="仿宋" w:eastAsia="仿宋"/>
          <w:sz w:val="32"/>
          <w:szCs w:val="32"/>
        </w:rPr>
        <w:t>按照预算管理有关规定，目前我县部门预算的编制实行综合预算制度，即全部收入和支出都反映在预算中。</w:t>
      </w:r>
      <w:r>
        <w:rPr>
          <w:rFonts w:hint="eastAsia" w:ascii="仿宋" w:hAnsi="仿宋" w:eastAsia="仿宋" w:cs="Times New Roman"/>
          <w:sz w:val="32"/>
          <w:szCs w:val="32"/>
          <w:highlight w:val="none"/>
        </w:rPr>
        <w:t>只包括本单位预算，不包含下属单位预算在汇总预算中。</w:t>
      </w: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2017</w:t>
      </w:r>
      <w:r>
        <w:rPr>
          <w:rFonts w:hint="eastAsia" w:ascii="仿宋" w:hAnsi="仿宋" w:eastAsia="仿宋"/>
          <w:sz w:val="32"/>
          <w:szCs w:val="32"/>
        </w:rPr>
        <w:t>年预算收入</w:t>
      </w:r>
      <w:r>
        <w:rPr>
          <w:rFonts w:ascii="仿宋" w:hAnsi="仿宋" w:eastAsia="仿宋"/>
          <w:sz w:val="32"/>
          <w:szCs w:val="32"/>
        </w:rPr>
        <w:t>1593.80</w:t>
      </w:r>
      <w:r>
        <w:rPr>
          <w:rFonts w:hint="eastAsia" w:ascii="仿宋" w:hAnsi="仿宋" w:eastAsia="仿宋"/>
          <w:sz w:val="32"/>
          <w:szCs w:val="32"/>
        </w:rPr>
        <w:t>万元，其中：一般公共预算收入</w:t>
      </w:r>
      <w:r>
        <w:rPr>
          <w:rFonts w:ascii="仿宋" w:hAnsi="仿宋" w:eastAsia="仿宋"/>
          <w:sz w:val="32"/>
          <w:szCs w:val="32"/>
        </w:rPr>
        <w:t>1593.80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财政专户核拨资金</w:t>
      </w:r>
      <w:r>
        <w:rPr>
          <w:rFonts w:hint="eastAsia" w:ascii="仿宋" w:hAnsi="仿宋" w:eastAsia="仿宋" w:cs="Times New Roman"/>
          <w:sz w:val="32"/>
          <w:szCs w:val="32"/>
          <w:lang w:val="en-US" w:eastAsia="zh-CN"/>
        </w:rPr>
        <w:t>0</w:t>
      </w:r>
      <w:r>
        <w:rPr>
          <w:rFonts w:hint="eastAsia" w:ascii="仿宋" w:hAnsi="仿宋" w:eastAsia="仿宋"/>
          <w:sz w:val="32"/>
          <w:szCs w:val="32"/>
        </w:rPr>
        <w:t>万元，政府性基金收入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万元，国有资本经营预算收入</w:t>
      </w:r>
      <w:r>
        <w:rPr>
          <w:rFonts w:hint="eastAsia" w:ascii="仿宋" w:hAnsi="仿宋" w:eastAsia="仿宋" w:cs="Times New Roman"/>
          <w:sz w:val="32"/>
          <w:szCs w:val="32"/>
          <w:lang w:val="en-US" w:eastAsia="zh-CN"/>
        </w:rPr>
        <w:t>0</w:t>
      </w:r>
      <w:r>
        <w:rPr>
          <w:rFonts w:hint="eastAsia" w:ascii="仿宋" w:hAnsi="仿宋" w:eastAsia="仿宋"/>
          <w:sz w:val="32"/>
          <w:szCs w:val="32"/>
        </w:rPr>
        <w:t>万元，事业收入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万元，其他收入</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ascii="仿宋" w:hAnsi="仿宋" w:eastAsia="仿宋" w:cs="Times New Roman"/>
          <w:sz w:val="32"/>
          <w:szCs w:val="32"/>
        </w:rPr>
        <w:t>。</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收支预算总表支出栏、基本支出表、项目支出表按经济分类和支出功能分类科目编制，反映香河县</w:t>
      </w:r>
      <w:r>
        <w:rPr>
          <w:rFonts w:hint="eastAsia" w:ascii="仿宋" w:hAnsi="仿宋" w:eastAsia="仿宋"/>
          <w:sz w:val="32"/>
          <w:szCs w:val="32"/>
          <w:lang w:eastAsia="zh-CN"/>
        </w:rPr>
        <w:t>安监</w:t>
      </w:r>
      <w:r>
        <w:rPr>
          <w:rFonts w:hint="eastAsia" w:ascii="仿宋" w:hAnsi="仿宋" w:eastAsia="仿宋"/>
          <w:sz w:val="32"/>
          <w:szCs w:val="32"/>
        </w:rPr>
        <w:t>局部门年度部门预算中支出预算的总体情况。</w:t>
      </w:r>
      <w:r>
        <w:rPr>
          <w:rFonts w:ascii="仿宋" w:hAnsi="仿宋" w:eastAsia="仿宋"/>
          <w:sz w:val="32"/>
          <w:szCs w:val="32"/>
        </w:rPr>
        <w:t>2017</w:t>
      </w:r>
      <w:r>
        <w:rPr>
          <w:rFonts w:hint="eastAsia" w:ascii="仿宋" w:hAnsi="仿宋" w:eastAsia="仿宋"/>
          <w:sz w:val="32"/>
          <w:szCs w:val="32"/>
        </w:rPr>
        <w:t>年支出预算</w:t>
      </w:r>
      <w:r>
        <w:rPr>
          <w:rFonts w:ascii="仿宋" w:hAnsi="仿宋" w:eastAsia="仿宋"/>
          <w:sz w:val="32"/>
          <w:szCs w:val="32"/>
        </w:rPr>
        <w:t>1593.80</w:t>
      </w:r>
      <w:r>
        <w:rPr>
          <w:rFonts w:hint="eastAsia" w:ascii="仿宋" w:hAnsi="仿宋" w:eastAsia="仿宋"/>
          <w:sz w:val="32"/>
          <w:szCs w:val="32"/>
        </w:rPr>
        <w:t>万元，其中基本支出</w:t>
      </w:r>
      <w:r>
        <w:rPr>
          <w:rFonts w:ascii="仿宋" w:hAnsi="仿宋" w:eastAsia="仿宋"/>
          <w:sz w:val="32"/>
          <w:szCs w:val="32"/>
        </w:rPr>
        <w:t>683.</w:t>
      </w:r>
      <w:r>
        <w:rPr>
          <w:rFonts w:hint="eastAsia" w:ascii="仿宋" w:hAnsi="仿宋" w:eastAsia="仿宋"/>
          <w:sz w:val="32"/>
          <w:szCs w:val="32"/>
          <w:lang w:val="en-US" w:eastAsia="zh-CN"/>
        </w:rPr>
        <w:t>79</w:t>
      </w:r>
      <w:r>
        <w:rPr>
          <w:rFonts w:hint="eastAsia" w:ascii="仿宋" w:hAnsi="仿宋" w:eastAsia="仿宋"/>
          <w:sz w:val="32"/>
          <w:szCs w:val="32"/>
        </w:rPr>
        <w:t>万元，包括人员经费</w:t>
      </w:r>
      <w:r>
        <w:rPr>
          <w:rFonts w:hint="eastAsia" w:ascii="仿宋" w:hAnsi="仿宋" w:eastAsia="仿宋"/>
          <w:sz w:val="32"/>
          <w:szCs w:val="32"/>
          <w:lang w:val="en-US" w:eastAsia="zh-CN"/>
        </w:rPr>
        <w:t>571.08万元</w:t>
      </w:r>
      <w:r>
        <w:rPr>
          <w:rFonts w:hint="eastAsia" w:ascii="仿宋" w:hAnsi="仿宋" w:eastAsia="仿宋"/>
          <w:sz w:val="32"/>
          <w:szCs w:val="32"/>
          <w:lang w:eastAsia="zh-CN"/>
        </w:rPr>
        <w:t>，</w:t>
      </w:r>
      <w:r>
        <w:rPr>
          <w:rFonts w:hint="eastAsia" w:ascii="仿宋" w:hAnsi="仿宋" w:eastAsia="仿宋"/>
          <w:sz w:val="32"/>
          <w:szCs w:val="32"/>
        </w:rPr>
        <w:t>日常公用经费</w:t>
      </w:r>
      <w:r>
        <w:rPr>
          <w:rFonts w:hint="eastAsia" w:ascii="仿宋" w:hAnsi="仿宋" w:eastAsia="仿宋"/>
          <w:sz w:val="32"/>
          <w:szCs w:val="32"/>
          <w:lang w:val="en-US" w:eastAsia="zh-CN"/>
        </w:rPr>
        <w:t>112.71万元</w:t>
      </w:r>
      <w:r>
        <w:rPr>
          <w:rFonts w:hint="eastAsia" w:ascii="仿宋" w:hAnsi="仿宋" w:eastAsia="仿宋"/>
          <w:sz w:val="32"/>
          <w:szCs w:val="32"/>
        </w:rPr>
        <w:t>；项目支出</w:t>
      </w:r>
      <w:r>
        <w:rPr>
          <w:rFonts w:ascii="仿宋" w:hAnsi="仿宋" w:eastAsia="仿宋"/>
          <w:sz w:val="32"/>
          <w:szCs w:val="32"/>
        </w:rPr>
        <w:t>910</w:t>
      </w:r>
      <w:r>
        <w:rPr>
          <w:rFonts w:hint="eastAsia" w:ascii="仿宋" w:hAnsi="仿宋" w:eastAsia="仿宋"/>
          <w:sz w:val="32"/>
          <w:szCs w:val="32"/>
        </w:rPr>
        <w:t>万元，包括本级支出</w:t>
      </w:r>
      <w:r>
        <w:rPr>
          <w:rFonts w:hint="eastAsia" w:ascii="仿宋" w:hAnsi="仿宋" w:eastAsia="仿宋"/>
          <w:sz w:val="32"/>
          <w:szCs w:val="32"/>
          <w:lang w:val="en-US" w:eastAsia="zh-CN"/>
        </w:rPr>
        <w:t>910万元</w:t>
      </w:r>
      <w:r>
        <w:rPr>
          <w:rFonts w:hint="eastAsia" w:ascii="仿宋" w:hAnsi="仿宋" w:eastAsia="仿宋"/>
          <w:sz w:val="32"/>
          <w:szCs w:val="32"/>
          <w:lang w:eastAsia="zh-CN"/>
        </w:rPr>
        <w:t>（</w:t>
      </w:r>
      <w:r>
        <w:rPr>
          <w:rFonts w:hint="eastAsia" w:ascii="仿宋" w:hAnsi="仿宋" w:eastAsia="仿宋"/>
          <w:sz w:val="32"/>
          <w:szCs w:val="32"/>
        </w:rPr>
        <w:t>主要为安全生产检查业务费、安全生产举报奖励经费、安全生产培训经费、安全生产宣传经费等</w:t>
      </w:r>
      <w:r>
        <w:rPr>
          <w:rFonts w:hint="eastAsia" w:ascii="仿宋" w:hAnsi="仿宋" w:eastAsia="仿宋"/>
          <w:sz w:val="32"/>
          <w:szCs w:val="32"/>
          <w:lang w:eastAsia="zh-CN"/>
        </w:rPr>
        <w:t>），</w:t>
      </w:r>
      <w:r>
        <w:rPr>
          <w:rFonts w:ascii="仿宋" w:hAnsi="仿宋" w:eastAsia="仿宋"/>
          <w:sz w:val="32"/>
          <w:szCs w:val="32"/>
        </w:rPr>
        <w:t>本级支出和对下补助支出</w:t>
      </w:r>
      <w:r>
        <w:rPr>
          <w:rFonts w:hint="eastAsia" w:ascii="仿宋" w:hAnsi="仿宋" w:eastAsia="仿宋"/>
          <w:sz w:val="32"/>
          <w:szCs w:val="32"/>
        </w:rPr>
        <w:t>0万元，</w:t>
      </w:r>
      <w:r>
        <w:rPr>
          <w:rFonts w:ascii="仿宋" w:hAnsi="仿宋" w:eastAsia="仿宋"/>
          <w:sz w:val="32"/>
          <w:szCs w:val="32"/>
        </w:rPr>
        <w:t>上缴上级支出</w:t>
      </w:r>
      <w:r>
        <w:rPr>
          <w:rFonts w:hint="eastAsia" w:ascii="仿宋" w:hAnsi="仿宋" w:eastAsia="仿宋"/>
          <w:sz w:val="32"/>
          <w:szCs w:val="32"/>
        </w:rPr>
        <w:t>0</w:t>
      </w:r>
      <w:r>
        <w:rPr>
          <w:rFonts w:ascii="仿宋" w:hAnsi="仿宋" w:eastAsia="仿宋"/>
          <w:sz w:val="32"/>
          <w:szCs w:val="32"/>
        </w:rPr>
        <w:t>万元，其他支出</w:t>
      </w:r>
      <w:r>
        <w:rPr>
          <w:rFonts w:hint="eastAsia" w:ascii="仿宋" w:hAnsi="仿宋" w:eastAsia="仿宋"/>
          <w:sz w:val="32"/>
          <w:szCs w:val="32"/>
        </w:rPr>
        <w:t>0</w:t>
      </w:r>
      <w:r>
        <w:rPr>
          <w:rFonts w:ascii="仿宋" w:hAnsi="仿宋" w:eastAsia="仿宋"/>
          <w:sz w:val="32"/>
          <w:szCs w:val="32"/>
        </w:rPr>
        <w:t>万元。</w:t>
      </w: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年预算收支安排</w:t>
      </w:r>
      <w:r>
        <w:rPr>
          <w:rFonts w:ascii="仿宋" w:hAnsi="仿宋" w:eastAsia="仿宋"/>
          <w:sz w:val="32"/>
          <w:szCs w:val="32"/>
        </w:rPr>
        <w:t>1593.80</w:t>
      </w:r>
      <w:r>
        <w:rPr>
          <w:rFonts w:hint="eastAsia" w:ascii="仿宋" w:hAnsi="仿宋" w:eastAsia="仿宋"/>
          <w:sz w:val="32"/>
          <w:szCs w:val="32"/>
        </w:rPr>
        <w:t>万元，较</w:t>
      </w:r>
      <w:r>
        <w:rPr>
          <w:rFonts w:ascii="仿宋" w:hAnsi="仿宋" w:eastAsia="仿宋"/>
          <w:sz w:val="32"/>
          <w:szCs w:val="32"/>
        </w:rPr>
        <w:t>2016</w:t>
      </w:r>
      <w:r>
        <w:rPr>
          <w:rFonts w:hint="eastAsia" w:ascii="仿宋" w:hAnsi="仿宋" w:eastAsia="仿宋"/>
          <w:sz w:val="32"/>
          <w:szCs w:val="32"/>
        </w:rPr>
        <w:t>年预算增加</w:t>
      </w:r>
      <w:r>
        <w:rPr>
          <w:rFonts w:ascii="仿宋" w:hAnsi="仿宋" w:eastAsia="仿宋"/>
          <w:sz w:val="32"/>
          <w:szCs w:val="32"/>
        </w:rPr>
        <w:t>838.57</w:t>
      </w:r>
      <w:r>
        <w:rPr>
          <w:rFonts w:hint="eastAsia" w:ascii="仿宋" w:hAnsi="仿宋" w:eastAsia="仿宋"/>
          <w:sz w:val="32"/>
          <w:szCs w:val="32"/>
        </w:rPr>
        <w:t>万元，其中：基本支出</w:t>
      </w:r>
      <w:r>
        <w:rPr>
          <w:rFonts w:hint="eastAsia" w:ascii="仿宋" w:hAnsi="仿宋" w:eastAsia="仿宋"/>
          <w:color w:val="000000"/>
          <w:sz w:val="32"/>
          <w:szCs w:val="32"/>
        </w:rPr>
        <w:t>增加</w:t>
      </w:r>
      <w:r>
        <w:rPr>
          <w:rFonts w:ascii="仿宋" w:hAnsi="仿宋" w:eastAsia="仿宋"/>
          <w:sz w:val="32"/>
          <w:szCs w:val="32"/>
        </w:rPr>
        <w:t>169.57</w:t>
      </w:r>
      <w:r>
        <w:rPr>
          <w:rFonts w:hint="eastAsia" w:ascii="仿宋" w:hAnsi="仿宋" w:eastAsia="仿宋"/>
          <w:sz w:val="32"/>
          <w:szCs w:val="32"/>
        </w:rPr>
        <w:t>万元，主要为增加人员经费支出；项目支</w:t>
      </w:r>
      <w:bookmarkStart w:id="3" w:name="_GoBack"/>
      <w:bookmarkEnd w:id="3"/>
      <w:r>
        <w:rPr>
          <w:rFonts w:hint="eastAsia" w:ascii="仿宋" w:hAnsi="仿宋" w:eastAsia="仿宋"/>
          <w:sz w:val="32"/>
          <w:szCs w:val="32"/>
        </w:rPr>
        <w:t>出增加</w:t>
      </w:r>
      <w:r>
        <w:rPr>
          <w:rFonts w:ascii="仿宋" w:hAnsi="仿宋" w:eastAsia="仿宋"/>
          <w:sz w:val="32"/>
          <w:szCs w:val="32"/>
        </w:rPr>
        <w:t>669</w:t>
      </w:r>
      <w:r>
        <w:rPr>
          <w:rFonts w:hint="eastAsia" w:ascii="仿宋" w:hAnsi="仿宋" w:eastAsia="仿宋"/>
          <w:sz w:val="32"/>
          <w:szCs w:val="32"/>
        </w:rPr>
        <w:t>万元，主要为安全生产举报奖励经费，消防设施检测、电气设备检测专项经费，香河县应急指挥平台建设经费。</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ascii="仿宋" w:hAnsi="仿宋" w:eastAsia="仿宋"/>
          <w:sz w:val="32"/>
          <w:szCs w:val="32"/>
        </w:rPr>
        <w:t>112.71</w:t>
      </w:r>
      <w:r>
        <w:rPr>
          <w:rFonts w:hint="eastAsia" w:ascii="仿宋" w:hAnsi="仿宋" w:eastAsia="仿宋"/>
          <w:sz w:val="32"/>
          <w:szCs w:val="32"/>
        </w:rPr>
        <w:t>万元，主要用于办公区的日常维修、办公用房水电费、办公用房取暖费、办公用房物业管理费、公务用车运行经费等日常运行支出。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年，本部门</w:t>
      </w:r>
      <w:r>
        <w:rPr>
          <w:rFonts w:ascii="仿宋" w:hAnsi="仿宋" w:eastAsia="仿宋"/>
          <w:sz w:val="32"/>
          <w:szCs w:val="32"/>
        </w:rPr>
        <w:t xml:space="preserve"> </w:t>
      </w:r>
      <w:r>
        <w:rPr>
          <w:rFonts w:hint="eastAsia" w:ascii="仿宋" w:hAnsi="仿宋" w:eastAsia="仿宋"/>
          <w:sz w:val="32"/>
          <w:szCs w:val="32"/>
        </w:rPr>
        <w:t>“三公”经费预算安排</w:t>
      </w:r>
      <w:r>
        <w:rPr>
          <w:rFonts w:ascii="仿宋" w:hAnsi="仿宋" w:eastAsia="仿宋"/>
          <w:sz w:val="32"/>
          <w:szCs w:val="32"/>
        </w:rPr>
        <w:t>12.84</w:t>
      </w:r>
      <w:r>
        <w:rPr>
          <w:rFonts w:hint="eastAsia" w:ascii="仿宋" w:hAnsi="仿宋" w:eastAsia="仿宋"/>
          <w:sz w:val="32"/>
          <w:szCs w:val="32"/>
        </w:rPr>
        <w:t>万元，其中</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sz w:val="32"/>
          <w:szCs w:val="32"/>
        </w:rPr>
        <w:t>公务用车购置及运维费</w:t>
      </w:r>
      <w:r>
        <w:rPr>
          <w:rFonts w:ascii="仿宋" w:hAnsi="仿宋" w:eastAsia="仿宋"/>
          <w:sz w:val="32"/>
          <w:szCs w:val="32"/>
        </w:rPr>
        <w:t>12.72</w:t>
      </w:r>
      <w:r>
        <w:rPr>
          <w:rFonts w:hint="eastAsia" w:ascii="仿宋" w:hAnsi="仿宋" w:eastAsia="仿宋"/>
          <w:sz w:val="32"/>
          <w:szCs w:val="32"/>
        </w:rPr>
        <w:t>万元（其中：</w:t>
      </w:r>
      <w:r>
        <w:rPr>
          <w:rFonts w:ascii="仿宋" w:hAnsi="仿宋" w:eastAsia="仿宋" w:cs="Times New Roman"/>
          <w:sz w:val="32"/>
          <w:szCs w:val="32"/>
        </w:rPr>
        <w:t>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sz w:val="32"/>
          <w:szCs w:val="32"/>
        </w:rPr>
        <w:t>公务用车运行费</w:t>
      </w:r>
      <w:r>
        <w:rPr>
          <w:rFonts w:ascii="仿宋" w:hAnsi="仿宋" w:eastAsia="仿宋"/>
          <w:sz w:val="32"/>
          <w:szCs w:val="32"/>
        </w:rPr>
        <w:t>12.72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w:t>
      </w:r>
      <w:r>
        <w:rPr>
          <w:rFonts w:ascii="仿宋" w:hAnsi="仿宋" w:eastAsia="仿宋"/>
          <w:sz w:val="32"/>
          <w:szCs w:val="32"/>
        </w:rPr>
        <w:t>2016</w:t>
      </w:r>
      <w:r>
        <w:rPr>
          <w:rFonts w:hint="eastAsia" w:ascii="仿宋" w:hAnsi="仿宋" w:eastAsia="仿宋"/>
          <w:sz w:val="32"/>
          <w:szCs w:val="32"/>
        </w:rPr>
        <w:t>年减少</w:t>
      </w:r>
      <w:r>
        <w:rPr>
          <w:rFonts w:ascii="仿宋" w:hAnsi="仿宋" w:eastAsia="仿宋"/>
          <w:sz w:val="32"/>
          <w:szCs w:val="32"/>
        </w:rPr>
        <w:t>0.6</w:t>
      </w:r>
      <w:r>
        <w:rPr>
          <w:rFonts w:hint="eastAsia" w:ascii="仿宋" w:hAnsi="仿宋" w:eastAsia="仿宋"/>
          <w:sz w:val="32"/>
          <w:szCs w:val="32"/>
        </w:rPr>
        <w:t>万元，主要原因是由于公务用车改革，相应减少公务用车运行费；公务接待费</w:t>
      </w:r>
      <w:r>
        <w:rPr>
          <w:rFonts w:ascii="仿宋" w:hAnsi="仿宋" w:eastAsia="仿宋"/>
          <w:sz w:val="32"/>
          <w:szCs w:val="32"/>
        </w:rPr>
        <w:t>0.12</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年持平，无增减变化。</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、大力开展安全生产专项整治和专项督查。明确整治目标，突出整治重点、深化整治内容，狠抓措施落实，力争安全生产专项整治工作取得新突破。</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、认真做好行政许可工作。完成危化品生产、经营、使用企业安全生产许可证申报和烟花爆竹零售经营许可证的颁发工作。</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、认真搞好安全规划应急预案的编制工作，实施应急救援联合演练。</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、加强调研，提高工作的预见性、针对性和有效性。明确新年度工作目标方向；修订完善县</w:t>
      </w:r>
      <w:r>
        <w:rPr>
          <w:rFonts w:ascii="仿宋" w:hAnsi="仿宋" w:eastAsia="仿宋"/>
          <w:sz w:val="32"/>
          <w:szCs w:val="32"/>
        </w:rPr>
        <w:t>2017</w:t>
      </w:r>
      <w:r>
        <w:rPr>
          <w:rFonts w:hint="eastAsia" w:ascii="仿宋" w:hAnsi="仿宋" w:eastAsia="仿宋"/>
          <w:sz w:val="32"/>
          <w:szCs w:val="32"/>
        </w:rPr>
        <w:t>年度工作目前责任制考核办法，促进各级政府和有关单位安全生产监管职能的落实。</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、大力开展安全培训工作。认真贯彻国家局安全培训管理办；完成对安全执法人员、非煤矿山、烟花爆竹安全人员的培训；完成各类培训考核发证工作。</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、加强机构队伍和制度机制建设，促进依法规范行政。进一步完善先进性教育各种整改措施，建立业务工作与廉政建设相一致的工作机制，逐步形成预防职务犯罪的有效措施，提高行政效能。</w:t>
      </w:r>
    </w:p>
    <w:p>
      <w:pPr>
        <w:ind w:firstLine="643" w:firstLineChars="200"/>
        <w:jc w:val="left"/>
        <w:outlineLvl w:val="0"/>
        <w:rPr>
          <w:rFonts w:ascii="宋体"/>
          <w:b/>
          <w:sz w:val="32"/>
          <w:szCs w:val="32"/>
        </w:rPr>
      </w:pPr>
      <w:r>
        <w:rPr>
          <w:rFonts w:hint="eastAsia" w:ascii="宋体" w:hAnsi="宋体"/>
          <w:b/>
          <w:sz w:val="32"/>
          <w:szCs w:val="32"/>
        </w:rPr>
        <w:t>部门职责及工作活动绩效目标指标：</w:t>
      </w:r>
    </w:p>
    <w:bookmarkEnd w:id="0"/>
    <w:p>
      <w:pPr>
        <w:jc w:val="center"/>
        <w:outlineLvl w:val="0"/>
        <w:rPr>
          <w:rFonts w:ascii="方正小标宋_GBK" w:eastAsia="方正小标宋_GBK"/>
          <w:sz w:val="32"/>
        </w:rPr>
      </w:pPr>
      <w:bookmarkStart w:id="1" w:name="_Toc479150143"/>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香河县安全生产监督管理局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组织全县安全生产综合监督管理</w:t>
            </w:r>
          </w:p>
        </w:tc>
        <w:tc>
          <w:tcPr>
            <w:tcW w:w="1276" w:type="dxa"/>
            <w:vAlign w:val="center"/>
          </w:tcPr>
          <w:p>
            <w:pPr>
              <w:spacing w:line="300" w:lineRule="exact"/>
              <w:jc w:val="left"/>
              <w:rPr>
                <w:rFonts w:ascii="方正书宋_GBK" w:eastAsia="方正书宋_GBK"/>
              </w:rPr>
            </w:pPr>
            <w:r>
              <w:rPr>
                <w:rFonts w:ascii="方正书宋_GBK" w:eastAsia="方正书宋_GBK"/>
              </w:rPr>
              <w:t>190.00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w:t>
            </w:r>
            <w:r>
              <w:rPr>
                <w:rFonts w:ascii="方正书宋_GBK" w:eastAsia="方正书宋_GBK"/>
              </w:rPr>
              <w:t xml:space="preserve">  </w:t>
            </w:r>
            <w:r>
              <w:rPr>
                <w:rFonts w:hint="eastAsia" w:ascii="方正书宋_GBK" w:eastAsia="方正书宋_GBK"/>
              </w:rPr>
              <w:t>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加强安全生产执法监察检查</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通过督导检查全县安全生产，最大限度地发现、纠正、督促企业消除各类隐患，预防和减少事故的发生，确保全县安全生产形势持续稳定好转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生产经营单位执法检查率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隐患整改率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行政处罚率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加强重大危险源安全管理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加强重大危险源的监测、监控、辨识与评估及登记建档、备案与核销等安全管理；建设县级重大危险源单位监管体系；开展重大危险源执法检查工作。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科学准确进行重大危险源等级界定；有效开展监测数据的综合分析、数据发布工作；督促企业切实加强危险源监控，有效治理隐患，落实监管责任</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重大危险源备案数</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重大危险源企业备案率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危险源点安全运行率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重大危险源辨识、登记建档数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加强职业危害防治及专项治理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承担工矿商贸作业场所（煤矿作业场所除外）职业卫生监督检查责任，依法颁发和管理职业卫生安全许可证，组织调查处理职业危害事故和违法违规行为；完成对水泥、石材加工行业以及重点行业的专项治理，组织查处用人单位职业病危害事故。</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开展职业病危害严重行业的专项治理，组织职业病危害项目申报工作，查处用人单位职业病危害事故和违法行为。</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群体性职业病危害事件发生次数</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职业病危害专项治理企业占比数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树立职业卫生标杆示范企业数量</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构建和完善安全生产监管体系</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140.00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制定实施行业及有关综合性安全生产规章、规程和工矿商贸安全生产标准；组织开展安全生产事故专项调查；提出安全生产举报奖励意见；开展安全生产宣传教育活动，定期向社会公布安全生产重大事项情况；组织全县安全生产目标管理及考核工作；促进企业全面落实安全生产诚信管理。</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基本建成全县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信息平台功能实现情况</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监管覆盖率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专项抽查覆盖率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安全事故有效处理率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安全培训达标率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安全生产标准化达标率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A</w:t>
            </w:r>
            <w:r>
              <w:rPr>
                <w:rFonts w:hint="eastAsia" w:ascii="方正书宋_GBK" w:eastAsia="方正书宋_GBK"/>
              </w:rPr>
              <w:t>级以上企业比例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促进安全生产科学技术研究与推广应用</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组织有关企事业单位和科研院所开展全县安全生产创新科技成果研发和推广；按照国家统一要求，组织推荐申报国家安全生产科技成果。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完成科技成果奖励和推广应用工作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安全科技成果推广应用效果</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事故下降</w:t>
            </w:r>
            <w:r>
              <w:rPr>
                <w:rFonts w:ascii="方正书宋_GBK" w:eastAsia="方正书宋_GBK"/>
              </w:rPr>
              <w:t>2%</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事故下降</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持平</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上升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创新科技成果评选</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优秀成果数量</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重点行业安全生产监管</w:t>
            </w:r>
          </w:p>
        </w:tc>
        <w:tc>
          <w:tcPr>
            <w:tcW w:w="1276" w:type="dxa"/>
            <w:vAlign w:val="center"/>
          </w:tcPr>
          <w:p>
            <w:pPr>
              <w:spacing w:line="300" w:lineRule="exact"/>
              <w:jc w:val="left"/>
              <w:rPr>
                <w:rFonts w:ascii="方正书宋_GBK" w:eastAsia="方正书宋_GBK"/>
              </w:rPr>
            </w:pPr>
            <w:r>
              <w:rPr>
                <w:rFonts w:ascii="方正书宋_GBK" w:eastAsia="方正书宋_GBK"/>
              </w:rPr>
              <w:t>450.00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按照分级、属地原则，依法监督检查工矿商贸生产经营单位贯彻执行安全生产法律法规情况及其安全生产条件和有关设备</w:t>
            </w:r>
            <w:r>
              <w:rPr>
                <w:rFonts w:ascii="方正书宋_GBK" w:eastAsia="方正书宋_GBK"/>
              </w:rPr>
              <w:t>(</w:t>
            </w:r>
            <w:r>
              <w:rPr>
                <w:rFonts w:hint="eastAsia" w:ascii="方正书宋_GBK" w:eastAsia="方正书宋_GBK"/>
              </w:rPr>
              <w:t>适用《特种设备安全监察条例》的特种设备除外</w:t>
            </w:r>
            <w:r>
              <w:rPr>
                <w:rFonts w:ascii="方正书宋_GBK" w:eastAsia="方正书宋_GBK"/>
              </w:rPr>
              <w:t>)</w:t>
            </w:r>
            <w:r>
              <w:rPr>
                <w:rFonts w:hint="eastAsia" w:ascii="方正书宋_GBK" w:eastAsia="方正书宋_GBK"/>
              </w:rPr>
              <w:t>、材料、劳动防护用品的安全管理工作；承担非煤矿山企业和危险化学品、烟花爆竹生产企业安全生产准入管理责任，依法组织实施安全生产准入制度；负责危险化学品安全监督管理综合工作和烟花爆竹安全生产监督管理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加强煤矿的安全生产执法、职业卫生监管和隐患排查力度；实施全县煤矿整合关闭等整顿政策；组织开展煤矿安全生产标准化和执法活动；监督指导煤矿安全事故隐患排查治理；监督</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加强高危重点行业、商贸及金属非金属矿山安全生产监管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450.00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加强高危行业安全生产事故排查和事故隐患治理力度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事故有效处理率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隐患排查率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排查高危生产经营企业（家）安全隐患企业数量</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矿山整治率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事故发生数</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隐患整改率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加强煤炭安全监管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煤矿的安全生产执法、职业卫生监管和隐患排查力度；实施全县煤矿整合关闭等整顿政策；组织开展煤矿安全生产标准化和执法活动；监督指导煤矿安全事故隐患排查治理；监督指导煤矿灾害防治措施的落实；开展煤矿隐蔽致灾因素普查工作；组织对煤矿建设项目联合试运转审查；监督企业提升煤矿安全保障能力，组织煤矿新建、改扩建、资源整合项目设计审查。</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矿井安全质量标准、完成淘汰落后产能任务、消除灾害威胁危害；全县生产矿井安全质量标准化建设全部达标，力争实现动态达标；完成关闭整顿、淘汰落后产能目标任务；同时按设计要求实施煤矿建设项目联合试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煤矿事故有效处理率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安全质量标准化达标率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煤矿事故起数和死亡人数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低于国家下达目标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与国家下达目标持平</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高于国家下达目标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大幅度高于国家下达目标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煤矿关停工作目标完成率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非煤矿山综合治理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对尾矿库进行必库和生态修复，实施石膏矿关闭退出，组织非煤矿山隐患排查活动，实施一批安全隐患治理项目，提升非煤矿山安全生产水平。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消除危库、险库，完成尾矿库生态修复工作任务，完成石膏矿退出，实现非煤矿山事故起数和死亡人数双下降，坚决遏制较大以上事故。</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石膏矿关停取缔完成率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尾矿库生态修复任务完成率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隐患排查整改率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非煤矿山安全事故的减少量</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起以上</w:t>
            </w:r>
          </w:p>
        </w:tc>
        <w:tc>
          <w:tcPr>
            <w:tcW w:w="737" w:type="dxa"/>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起</w:t>
            </w:r>
            <w:r>
              <w:rPr>
                <w:rFonts w:ascii="方正书宋_GBK" w:eastAsia="方正书宋_GBK"/>
              </w:rPr>
              <w:t>-3</w:t>
            </w:r>
            <w:r>
              <w:rPr>
                <w:rFonts w:hint="eastAsia" w:ascii="方正书宋_GBK" w:eastAsia="方正书宋_GBK"/>
              </w:rPr>
              <w:t>起</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与</w:t>
            </w:r>
            <w:r>
              <w:rPr>
                <w:rFonts w:ascii="方正书宋_GBK" w:eastAsia="方正书宋_GBK"/>
              </w:rPr>
              <w:t>2016</w:t>
            </w:r>
            <w:r>
              <w:rPr>
                <w:rFonts w:hint="eastAsia" w:ascii="方正书宋_GBK" w:eastAsia="方正书宋_GBK"/>
              </w:rPr>
              <w:t>年持平</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事故增加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全县铁路道口安全管理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制定本县监护道口安全管理制度，会同县政府及铁路部门综合分析全县监护道口安全监护现状及存在问题，制定改进措施，并监督实施；组织全县监护道口安全大检查和专项督查，督促有关部门及时消除安全隐患；配合铁路有关部门对重大道口事故进行调查、处理。</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确保本县铁路道口正常运转；实现道口雨后无积水，天寒无冻结，确保车辆行人安全和铁路交通通畅运行；降低铁路道口交通事故。</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铁路交通运行情况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通畅运行</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出现拥堵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发生交通事故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发生死亡事故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铁路道口标准化创建情况</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铁路道口安全隐患排查整改率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组织指挥和协调全县安全生产应急救援</w:t>
            </w:r>
          </w:p>
        </w:tc>
        <w:tc>
          <w:tcPr>
            <w:tcW w:w="1276" w:type="dxa"/>
            <w:vAlign w:val="center"/>
          </w:tcPr>
          <w:p>
            <w:pPr>
              <w:spacing w:line="300" w:lineRule="exact"/>
              <w:jc w:val="left"/>
              <w:rPr>
                <w:rFonts w:ascii="方正书宋_GBK" w:eastAsia="方正书宋_GBK"/>
              </w:rPr>
            </w:pPr>
            <w:r>
              <w:rPr>
                <w:rFonts w:ascii="方正书宋_GBK" w:eastAsia="方正书宋_GBK"/>
              </w:rPr>
              <w:t>210.00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安全生产指导预案编制和备案管理，组织应急救援演练，组织协调全县安全生产救援工作。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组织指导全县安全生产应急救援预案编制和备案管理，结合事故多发、易发，应急管理基础薄弱的地区、领域、时段、岗位等重点，组织开展实战化应急演练。</w:t>
            </w:r>
            <w:r>
              <w:rPr>
                <w:rFonts w:ascii="方正书宋_GBK" w:eastAsia="方正书宋_GBK"/>
              </w:rPr>
              <w:t xml:space="preserve">          </w:t>
            </w:r>
            <w:r>
              <w:rPr>
                <w:rFonts w:hint="eastAsia" w:ascii="方正书宋_GBK" w:eastAsia="方正书宋_GBK"/>
              </w:rPr>
              <w:t>加强应急救援队伍、装备和信息系统建设，完善安全生产应急平台，提高全县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w:t>
            </w:r>
          </w:p>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启动应急预案，组织协调救援力量、装备、专家参与救</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组织应急预案编制及应急演练</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组织指导全县安全生产应急救援预案编制和备案管理，结合事故多发、易发，应急管理基础薄弱的地区、领域、时段、岗位等重点，组织开展实战化应急演练。</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加强应急预案的管理与实施，及时组织锻炼应急救援队伍，切实提升应急处置能力。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应急演练次数</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专业救援队伍人员增长率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持平</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应急预案演练完成率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加强应急救援体系建设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180.00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应急救援队伍、装备和信息系统建设，完善安全生产应急平台，提高全县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理顺应急救援工作机制，推动应急救援指挥中心和应急平台建设，提高突发事件的应急救援能力，保证政府及时采取应对措施，避免或降低事故及其危害程度。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应急救援平台功能实现率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应急救援装备、设备完好率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应急基地演练次数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应急救援中心设备有效运转率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应急管理人员培训人次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组织实施应急处置与救援</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启动应急预案，组织协调救援力量、装备、专家参与救援，制定救援方案，科学施救，保障救援工作顺利进行</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增强组织协调能力，提高应急救援效果。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应急预案演练完成率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应急救援任务有效完成率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专业救援队伍人员增长率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安全生产政务管理</w:t>
            </w:r>
          </w:p>
        </w:tc>
        <w:tc>
          <w:tcPr>
            <w:tcW w:w="1276" w:type="dxa"/>
            <w:vAlign w:val="center"/>
          </w:tcPr>
          <w:p>
            <w:pPr>
              <w:spacing w:line="300" w:lineRule="exact"/>
              <w:jc w:val="left"/>
              <w:rPr>
                <w:rFonts w:ascii="方正书宋_GBK" w:eastAsia="方正书宋_GBK"/>
              </w:rPr>
            </w:pPr>
            <w:r>
              <w:rPr>
                <w:rFonts w:ascii="方正书宋_GBK" w:eastAsia="方正书宋_GBK"/>
              </w:rPr>
              <w:t>60.00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实施安全生产法规及标准制定</w:t>
            </w:r>
            <w:r>
              <w:rPr>
                <w:rFonts w:ascii="方正书宋_GBK" w:eastAsia="方正书宋_GBK"/>
              </w:rPr>
              <w:t>,</w:t>
            </w:r>
            <w:r>
              <w:rPr>
                <w:rFonts w:hint="eastAsia" w:ascii="方正书宋_GBK" w:eastAsia="方正书宋_GBK"/>
              </w:rPr>
              <w:t>编制安全生产规划，开展安全生产调研和相关政策制订；开展对外合作交流；加强行政审批管理；为保障机关履行安全生产监管基本职责提供必要条件。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制定全县安全生产发展战略和规划、指导系统业务活动；加强专项资金监管；开展对外合作交流；加强安全生产审批管理；信访接待、业务宣传、政务信息公开等工作；开展网上行政服务；依法行政等。</w:t>
            </w:r>
          </w:p>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做好会议组织管理、信息化建设与维护、机关财务和资产管理、标准化建设、基建及维修、大型设备购置、人事管理、党务管理、老干部工作等。负责直属企事业单位管理工作。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制定全县安全生产发展战略和规划、指导系统业务活动；开展安全生产专项调查研究，加强专项资金监管；开展对外合作交流；加强安全生产审批管理；信访接待、业务宣传、政务信息公开等工作；开展网上行政服务；依法行政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指导系统业务活动，依法开展网上行政服务。保障各项业务工作畅通。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做好会议组织管理、信息化建设与维护、机关财务和资产管理、标准化建设、基建及维修、大型设备购置、人事管理、党务管理、老干部工作等。负责直属企事业单位管理工作。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加强资产管理、完善机关基础建设，保障机关各项工作高效运转。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ind w:firstLine="640" w:firstLineChars="200"/>
        <w:rPr>
          <w:rFonts w:ascii="黑体" w:hAnsi="黑体" w:eastAsia="黑体"/>
          <w:sz w:val="32"/>
          <w:szCs w:val="32"/>
        </w:rPr>
      </w:pPr>
      <w:r>
        <w:rPr>
          <w:rFonts w:hint="eastAsia" w:ascii="黑体" w:hAnsi="黑体" w:eastAsia="黑体"/>
          <w:sz w:val="32"/>
          <w:szCs w:val="32"/>
        </w:rPr>
        <w:t>六、政府采购预算情况</w:t>
      </w:r>
    </w:p>
    <w:p>
      <w:pPr>
        <w:autoSpaceDE w:val="0"/>
        <w:autoSpaceDN w:val="0"/>
        <w:adjustRightInd w:val="0"/>
        <w:ind w:firstLine="640" w:firstLineChars="200"/>
        <w:jc w:val="left"/>
        <w:rPr>
          <w:rFonts w:ascii="仿宋" w:hAnsi="仿宋" w:eastAsia="仿宋"/>
          <w:sz w:val="32"/>
          <w:szCs w:val="32"/>
        </w:rPr>
      </w:pPr>
      <w:bookmarkStart w:id="2" w:name="_Toc471398468"/>
      <w:r>
        <w:rPr>
          <w:rFonts w:ascii="仿宋" w:hAnsi="仿宋" w:eastAsia="仿宋"/>
          <w:sz w:val="32"/>
          <w:szCs w:val="32"/>
        </w:rPr>
        <w:t>2017</w:t>
      </w:r>
      <w:r>
        <w:rPr>
          <w:rFonts w:hint="eastAsia" w:ascii="仿宋" w:hAnsi="仿宋" w:eastAsia="仿宋"/>
          <w:sz w:val="32"/>
          <w:szCs w:val="32"/>
        </w:rPr>
        <w:t>年，本部门没有安排政府采购预算。</w:t>
      </w:r>
    </w:p>
    <w:bookmarkEnd w:id="2"/>
    <w:p>
      <w:pPr>
        <w:ind w:firstLine="640"/>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b/>
          <w:sz w:val="32"/>
          <w:szCs w:val="32"/>
          <w:highlight w:val="red"/>
        </w:rPr>
      </w:pPr>
      <w:r>
        <w:rPr>
          <w:rFonts w:hint="eastAsia" w:ascii="仿宋" w:hAnsi="仿宋" w:eastAsia="仿宋"/>
          <w:sz w:val="32"/>
          <w:szCs w:val="32"/>
        </w:rPr>
        <w:t>香河县安全生产监督管理局部门（含所属单位）上年末固定资产金额为</w:t>
      </w:r>
      <w:r>
        <w:rPr>
          <w:rFonts w:ascii="仿宋" w:hAnsi="仿宋" w:eastAsia="仿宋"/>
          <w:sz w:val="32"/>
          <w:szCs w:val="32"/>
        </w:rPr>
        <w:t>68.12</w:t>
      </w:r>
      <w:r>
        <w:rPr>
          <w:rFonts w:hint="eastAsia" w:ascii="仿宋" w:hAnsi="仿宋" w:eastAsia="仿宋"/>
          <w:sz w:val="32"/>
          <w:szCs w:val="32"/>
        </w:rPr>
        <w:t>万元，本年度各单位（处室）没有拟购置固定资产。</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编制部门：香河县安全生产监督管理局</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68.12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6</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68.12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w:t>
            </w:r>
            <w:r>
              <w:rPr>
                <w:rFonts w:asci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0"/>
        <w:rPr>
          <w:rFonts w:ascii="仿宋" w:hAnsi="仿宋" w:eastAsia="仿宋"/>
          <w:b/>
          <w:bCs/>
          <w:sz w:val="32"/>
          <w:szCs w:val="32"/>
        </w:rPr>
      </w:pPr>
      <w:r>
        <w:rPr>
          <w:rFonts w:hint="eastAsia" w:ascii="仿宋" w:hAnsi="仿宋" w:eastAsia="仿宋"/>
          <w:b/>
          <w:bCs/>
          <w:sz w:val="32"/>
          <w:szCs w:val="32"/>
          <w:lang w:val="en-US" w:eastAsia="zh-CN"/>
        </w:rPr>
        <w:t xml:space="preserve">    </w:t>
      </w:r>
      <w:r>
        <w:rPr>
          <w:rFonts w:hint="eastAsia" w:ascii="仿宋" w:hAnsi="仿宋" w:eastAsia="仿宋"/>
          <w:b/>
          <w:bCs/>
          <w:sz w:val="32"/>
          <w:szCs w:val="32"/>
        </w:rPr>
        <w:t>1</w:t>
      </w:r>
      <w:r>
        <w:rPr>
          <w:rFonts w:hint="eastAsia" w:ascii="仿宋" w:hAnsi="仿宋" w:eastAsia="仿宋" w:cs="FZFangSong-Z02"/>
          <w:sz w:val="32"/>
          <w:szCs w:val="32"/>
        </w:rPr>
        <w:t>、一般公共预算拨款收入：指市级财政当年拨付的资金。</w:t>
      </w:r>
    </w:p>
    <w:p>
      <w:pPr>
        <w:pStyle w:val="10"/>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0"/>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0"/>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0"/>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0"/>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3086"/>
    <w:rsid w:val="00005AA1"/>
    <w:rsid w:val="00010BF2"/>
    <w:rsid w:val="00017D0C"/>
    <w:rsid w:val="00037AF6"/>
    <w:rsid w:val="00045A61"/>
    <w:rsid w:val="0005773D"/>
    <w:rsid w:val="00062DD6"/>
    <w:rsid w:val="000650DE"/>
    <w:rsid w:val="000751CD"/>
    <w:rsid w:val="00075D5F"/>
    <w:rsid w:val="00093D80"/>
    <w:rsid w:val="00095C68"/>
    <w:rsid w:val="000A63E7"/>
    <w:rsid w:val="000B04B5"/>
    <w:rsid w:val="000C3A19"/>
    <w:rsid w:val="000D0E00"/>
    <w:rsid w:val="000D20F8"/>
    <w:rsid w:val="000E655C"/>
    <w:rsid w:val="001245BB"/>
    <w:rsid w:val="00125FBB"/>
    <w:rsid w:val="0016076D"/>
    <w:rsid w:val="0016084D"/>
    <w:rsid w:val="00172BDA"/>
    <w:rsid w:val="0018479D"/>
    <w:rsid w:val="00185603"/>
    <w:rsid w:val="00195C5D"/>
    <w:rsid w:val="001E1876"/>
    <w:rsid w:val="001F50D3"/>
    <w:rsid w:val="00203698"/>
    <w:rsid w:val="00215E21"/>
    <w:rsid w:val="00223272"/>
    <w:rsid w:val="00241FD4"/>
    <w:rsid w:val="0024465C"/>
    <w:rsid w:val="00246DD9"/>
    <w:rsid w:val="002508C4"/>
    <w:rsid w:val="00251B12"/>
    <w:rsid w:val="00253E74"/>
    <w:rsid w:val="00256970"/>
    <w:rsid w:val="00261354"/>
    <w:rsid w:val="002645FB"/>
    <w:rsid w:val="00276A39"/>
    <w:rsid w:val="002833C3"/>
    <w:rsid w:val="00283F1F"/>
    <w:rsid w:val="00285890"/>
    <w:rsid w:val="00296113"/>
    <w:rsid w:val="002A74F5"/>
    <w:rsid w:val="002B47CE"/>
    <w:rsid w:val="002C1B4E"/>
    <w:rsid w:val="002C200A"/>
    <w:rsid w:val="002D1476"/>
    <w:rsid w:val="002D4AF7"/>
    <w:rsid w:val="002F3E58"/>
    <w:rsid w:val="002F6563"/>
    <w:rsid w:val="0030542C"/>
    <w:rsid w:val="0031133E"/>
    <w:rsid w:val="00311B7A"/>
    <w:rsid w:val="00326882"/>
    <w:rsid w:val="00332ABC"/>
    <w:rsid w:val="00334610"/>
    <w:rsid w:val="00335FF2"/>
    <w:rsid w:val="00356C14"/>
    <w:rsid w:val="003A094E"/>
    <w:rsid w:val="003A3BB4"/>
    <w:rsid w:val="003A6C42"/>
    <w:rsid w:val="003E1A7F"/>
    <w:rsid w:val="003E496A"/>
    <w:rsid w:val="003F49E7"/>
    <w:rsid w:val="004120C6"/>
    <w:rsid w:val="004128C5"/>
    <w:rsid w:val="00451871"/>
    <w:rsid w:val="00472923"/>
    <w:rsid w:val="00484BC1"/>
    <w:rsid w:val="00495E10"/>
    <w:rsid w:val="00497870"/>
    <w:rsid w:val="004B2B0B"/>
    <w:rsid w:val="004B37C2"/>
    <w:rsid w:val="004B7EB8"/>
    <w:rsid w:val="004C0764"/>
    <w:rsid w:val="004E3066"/>
    <w:rsid w:val="004E74CD"/>
    <w:rsid w:val="004F4745"/>
    <w:rsid w:val="004F6123"/>
    <w:rsid w:val="005012FE"/>
    <w:rsid w:val="00520CEC"/>
    <w:rsid w:val="0052366A"/>
    <w:rsid w:val="00537BDC"/>
    <w:rsid w:val="00537FFE"/>
    <w:rsid w:val="0054679D"/>
    <w:rsid w:val="005632E5"/>
    <w:rsid w:val="00573562"/>
    <w:rsid w:val="00580F66"/>
    <w:rsid w:val="0058786C"/>
    <w:rsid w:val="00592538"/>
    <w:rsid w:val="00595C93"/>
    <w:rsid w:val="005A384F"/>
    <w:rsid w:val="005B1167"/>
    <w:rsid w:val="005C1AEB"/>
    <w:rsid w:val="005E4E25"/>
    <w:rsid w:val="006009A1"/>
    <w:rsid w:val="00614A29"/>
    <w:rsid w:val="00632E12"/>
    <w:rsid w:val="006420D7"/>
    <w:rsid w:val="00646686"/>
    <w:rsid w:val="00651C16"/>
    <w:rsid w:val="006A5133"/>
    <w:rsid w:val="006D1BCB"/>
    <w:rsid w:val="006D6C8A"/>
    <w:rsid w:val="007060AE"/>
    <w:rsid w:val="007323EB"/>
    <w:rsid w:val="00750BB8"/>
    <w:rsid w:val="0075393C"/>
    <w:rsid w:val="00757221"/>
    <w:rsid w:val="00776C08"/>
    <w:rsid w:val="007903E5"/>
    <w:rsid w:val="007A1524"/>
    <w:rsid w:val="007B2D87"/>
    <w:rsid w:val="007B4EE0"/>
    <w:rsid w:val="007D1E80"/>
    <w:rsid w:val="007E1DA8"/>
    <w:rsid w:val="007F1DCF"/>
    <w:rsid w:val="007F6C26"/>
    <w:rsid w:val="007F7075"/>
    <w:rsid w:val="008009CD"/>
    <w:rsid w:val="008334AE"/>
    <w:rsid w:val="00836FED"/>
    <w:rsid w:val="00837B86"/>
    <w:rsid w:val="00845CD2"/>
    <w:rsid w:val="008502D8"/>
    <w:rsid w:val="00852B0D"/>
    <w:rsid w:val="00862627"/>
    <w:rsid w:val="0086434E"/>
    <w:rsid w:val="00881692"/>
    <w:rsid w:val="008838C4"/>
    <w:rsid w:val="008A2E2A"/>
    <w:rsid w:val="008A64D2"/>
    <w:rsid w:val="008B3CC5"/>
    <w:rsid w:val="008C2BAF"/>
    <w:rsid w:val="008D02DD"/>
    <w:rsid w:val="008E4261"/>
    <w:rsid w:val="008E6CF0"/>
    <w:rsid w:val="008F4662"/>
    <w:rsid w:val="00905D08"/>
    <w:rsid w:val="00917A1D"/>
    <w:rsid w:val="00925753"/>
    <w:rsid w:val="00927B0B"/>
    <w:rsid w:val="00936A1E"/>
    <w:rsid w:val="009668BA"/>
    <w:rsid w:val="00966C5C"/>
    <w:rsid w:val="00967BB9"/>
    <w:rsid w:val="009704BB"/>
    <w:rsid w:val="00973104"/>
    <w:rsid w:val="009C119B"/>
    <w:rsid w:val="009C1F42"/>
    <w:rsid w:val="009E1D18"/>
    <w:rsid w:val="009F57EB"/>
    <w:rsid w:val="00A3118F"/>
    <w:rsid w:val="00A34D76"/>
    <w:rsid w:val="00A72D2E"/>
    <w:rsid w:val="00A911E7"/>
    <w:rsid w:val="00A91239"/>
    <w:rsid w:val="00A939D9"/>
    <w:rsid w:val="00AA71ED"/>
    <w:rsid w:val="00AC054F"/>
    <w:rsid w:val="00AE02E3"/>
    <w:rsid w:val="00AF6B63"/>
    <w:rsid w:val="00B043C4"/>
    <w:rsid w:val="00B12FFF"/>
    <w:rsid w:val="00B20712"/>
    <w:rsid w:val="00B21B65"/>
    <w:rsid w:val="00B43238"/>
    <w:rsid w:val="00B75216"/>
    <w:rsid w:val="00B91D52"/>
    <w:rsid w:val="00BA1ACD"/>
    <w:rsid w:val="00BA408B"/>
    <w:rsid w:val="00BC3B3A"/>
    <w:rsid w:val="00BF5062"/>
    <w:rsid w:val="00BF7F68"/>
    <w:rsid w:val="00C05225"/>
    <w:rsid w:val="00C155AE"/>
    <w:rsid w:val="00C24BF5"/>
    <w:rsid w:val="00C8569A"/>
    <w:rsid w:val="00CA7176"/>
    <w:rsid w:val="00CB13BB"/>
    <w:rsid w:val="00CC4937"/>
    <w:rsid w:val="00CD0CA0"/>
    <w:rsid w:val="00CD2773"/>
    <w:rsid w:val="00CE143B"/>
    <w:rsid w:val="00CE3B35"/>
    <w:rsid w:val="00CE403B"/>
    <w:rsid w:val="00D3125E"/>
    <w:rsid w:val="00D317C5"/>
    <w:rsid w:val="00D361CD"/>
    <w:rsid w:val="00D37467"/>
    <w:rsid w:val="00D434BB"/>
    <w:rsid w:val="00D554F2"/>
    <w:rsid w:val="00D76CC1"/>
    <w:rsid w:val="00D7775F"/>
    <w:rsid w:val="00D80DB8"/>
    <w:rsid w:val="00D945CB"/>
    <w:rsid w:val="00DA2FDB"/>
    <w:rsid w:val="00DA7DF1"/>
    <w:rsid w:val="00DB19C9"/>
    <w:rsid w:val="00DB57BA"/>
    <w:rsid w:val="00DD4127"/>
    <w:rsid w:val="00E15945"/>
    <w:rsid w:val="00E167C7"/>
    <w:rsid w:val="00E3620E"/>
    <w:rsid w:val="00E666E6"/>
    <w:rsid w:val="00E84FEB"/>
    <w:rsid w:val="00EA4EB0"/>
    <w:rsid w:val="00EC064C"/>
    <w:rsid w:val="00EC47F6"/>
    <w:rsid w:val="00EE1B43"/>
    <w:rsid w:val="00EF09B5"/>
    <w:rsid w:val="00F031BE"/>
    <w:rsid w:val="00F03C06"/>
    <w:rsid w:val="00F153EF"/>
    <w:rsid w:val="00F163B7"/>
    <w:rsid w:val="00F40BBC"/>
    <w:rsid w:val="00F44CDA"/>
    <w:rsid w:val="00F50E15"/>
    <w:rsid w:val="00F61055"/>
    <w:rsid w:val="00F66032"/>
    <w:rsid w:val="00F70737"/>
    <w:rsid w:val="00F958C2"/>
    <w:rsid w:val="00FB3337"/>
    <w:rsid w:val="00FB4CD3"/>
    <w:rsid w:val="00FC0DBE"/>
    <w:rsid w:val="00FC6357"/>
    <w:rsid w:val="00FD1799"/>
    <w:rsid w:val="00FD2081"/>
    <w:rsid w:val="00FE3D85"/>
    <w:rsid w:val="02AD67F4"/>
    <w:rsid w:val="047A083F"/>
    <w:rsid w:val="1C52310F"/>
    <w:rsid w:val="1E714D58"/>
    <w:rsid w:val="26E30148"/>
    <w:rsid w:val="2E145EE8"/>
    <w:rsid w:val="3C6A53B2"/>
    <w:rsid w:val="3DEE05F3"/>
    <w:rsid w:val="3EAE1D6D"/>
    <w:rsid w:val="48E721FC"/>
    <w:rsid w:val="4D117E3E"/>
    <w:rsid w:val="4D981BD7"/>
    <w:rsid w:val="506B61C2"/>
    <w:rsid w:val="51EB0F38"/>
    <w:rsid w:val="57AE5F90"/>
    <w:rsid w:val="5C3F4826"/>
    <w:rsid w:val="5C912309"/>
    <w:rsid w:val="64AC5591"/>
    <w:rsid w:val="64CD75A4"/>
    <w:rsid w:val="69C140FD"/>
    <w:rsid w:val="6CA51197"/>
    <w:rsid w:val="75D1323F"/>
    <w:rsid w:val="7AFD0669"/>
    <w:rsid w:val="7CAB10AB"/>
    <w:rsid w:val="7DA65E2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Footer Char"/>
    <w:basedOn w:val="6"/>
    <w:link w:val="2"/>
    <w:qFormat/>
    <w:locked/>
    <w:uiPriority w:val="99"/>
    <w:rPr>
      <w:rFonts w:ascii="Times New Roman" w:hAnsi="Times New Roman" w:eastAsia="宋体" w:cs="Times New Roman"/>
      <w:sz w:val="18"/>
      <w:szCs w:val="18"/>
    </w:rPr>
  </w:style>
  <w:style w:type="character" w:customStyle="1" w:styleId="9">
    <w:name w:val="Header Char"/>
    <w:basedOn w:val="6"/>
    <w:link w:val="3"/>
    <w:qFormat/>
    <w:locked/>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1233</Words>
  <Characters>7034</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2017-04-05T07:57:41Z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